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001-39216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Huize Holding Limited</w:t>
      </w:r>
    </w:p>
    <w:p>
      <w:pPr>
        <w:spacing w:after="0" w:line="58"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left="2440" w:right="900"/>
        <w:spacing w:after="0" w:line="256" w:lineRule="auto"/>
        <w:rPr>
          <w:sz w:val="20"/>
          <w:szCs w:val="20"/>
          <w:color w:val="auto"/>
        </w:rPr>
      </w:pPr>
      <w:r>
        <w:rPr>
          <w:rFonts w:ascii="Times New Roman" w:cs="Times New Roman" w:eastAsia="Times New Roman" w:hAnsi="Times New Roman"/>
          <w:sz w:val="18"/>
          <w:szCs w:val="18"/>
          <w:b w:val="1"/>
          <w:bCs w:val="1"/>
          <w:color w:val="auto"/>
        </w:rPr>
        <w:t>49/F, Building T1, Qianhai Financial Centre, Linhai Avenue, Qianhai Shenzhen-Hong Kong Cooperation Zone, Shenzhen 518000 People’s Republic of China</w:t>
      </w:r>
    </w:p>
    <w:p>
      <w:pPr>
        <w:spacing w:after="0" w:line="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1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77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780" w:type="dxa"/>
            <w:vAlign w:val="bottom"/>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Releases — Huize Holding Limited Announces Select Operating Metrics for the First Quarter of 2026</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Huize Holding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Ronald Tam</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Ronald Tam</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Huize Holding Limited Announces Select Operating Metrics for the First Quarter of 2026</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SHENZHEN, China, May 20, 2026 – Huize Holding Limited, (“Huize”, the “Company” or “we”) (NASDAQ: HUIZ), a leading insurance technology platform connecting consumers, insurance carriers, and distribution partners digitally through data-driven and AI-powered solutions in Asia, today announced select operating metrics for the first quarter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Operating Metrics for the First Quarter of 2026</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RMB, except for number of</w:t>
            </w:r>
          </w:p>
        </w:tc>
        <w:tc>
          <w:tcPr>
            <w:tcW w:w="2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5"/>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customers and persistency ratios</w:t>
            </w:r>
          </w:p>
        </w:tc>
        <w:tc>
          <w:tcPr>
            <w:tcW w:w="390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20" w:type="dxa"/>
            <w:vAlign w:val="bottom"/>
            <w:tcBorders>
              <w:bottom w:val="single" w:sz="8" w:color="auto"/>
            </w:tcBorders>
            <w:vMerge w:val="continue"/>
          </w:tcPr>
          <w:p>
            <w:pPr>
              <w:spacing w:after="0"/>
              <w:rPr>
                <w:sz w:val="12"/>
                <w:szCs w:val="12"/>
                <w:color w:val="auto"/>
              </w:rPr>
            </w:pPr>
          </w:p>
        </w:tc>
        <w:tc>
          <w:tcPr>
            <w:tcW w:w="3900" w:type="dxa"/>
            <w:vAlign w:val="bottom"/>
            <w:vMerge w:val="continue"/>
          </w:tcPr>
          <w:p>
            <w:pPr>
              <w:spacing w:after="0"/>
              <w:rPr>
                <w:sz w:val="12"/>
                <w:szCs w:val="12"/>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2"/>
                <w:szCs w:val="12"/>
                <w:color w:val="auto"/>
              </w:rPr>
            </w:pP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year premiums (“FYP”)</w:t>
            </w: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1,110.5 million</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730.4 million</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Renewal premiums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611.2 million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706.8 million</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 (“GWP”)</w:t>
            </w: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1,771.6 million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1,437.3 million</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customers acquired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506,000</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389,000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customers</w:t>
            </w:r>
          </w:p>
        </w:tc>
        <w:tc>
          <w:tcPr>
            <w:tcW w:w="13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12.8 million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 million</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13-month persistency ratios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97.8%</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25-month persistency ratios (%)</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98.1%</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2026 13-month and 25-month persistency ratios are updated as of February 28,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Huize Holding Limited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Huize Holding Limited is a leading insurance technology platform connecting consumers, insurance carriers and distribution partners digitally through data-driven and AI-powered solutions in Asia. Targeting mass affluent consumers, Huize is dedicated to serving consumers for their life-long insurance needs. Its online-to-offline integrated insurance ecosystem covers the entire insurance life cycle and offers consumers a wide spectrum of insurance products, one-stop services, and a streamlined transaction experience across all scenarios. By leveraging AI, data analytics, and digital capabilities, Huize empowers the insurance service chain with proprietary technology-enabled solutions for insurance consultation, user engagement, marketing, risk management, and claims service.</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more information, please visit http://ir.huize.com or follow us on social media via LinkedIn (https://www.linkedin.com/company/huize-holding-limited), X(https://x.com/huizeholding) and Webull(https://www.webull.com/quote/nasdaq-huiz).</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Statements that are not historical facts, including statements about Huize’s beliefs and expectations, are forward-looking statements. These forward-looking statements can be identified by terminology such as “will,” “expects,” “anticipates,” “future,” “intends,” “plans,” “believes,” “estimates,” “confident” and similar statements. Among other things, business outlook and quotations from management in this announcement, contain forward-looking statements. Huize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Huize’s goal and strategies; Huize’s expansion plans; Huize’s future business development, financial condition and results of operations; Huize’s expectation regarding the demand for, and market acceptance of, its online insurance products; Huize’s expectations regarding its relationship with insurer partners and insurance clients and other parties it collaborates with; general economic and business conditions; and assumptions underlying or related to any of the foregoing.</w:t>
      </w:r>
    </w:p>
    <w:p>
      <w:pPr>
        <w:sectPr>
          <w:pgSz w:w="11900" w:h="16838" w:orient="portrait"/>
          <w:cols w:equalWidth="0" w:num="1">
            <w:col w:w="11020"/>
          </w:cols>
          <w:pgMar w:left="440" w:top="117" w:right="439" w:bottom="1440" w:gutter="0" w:footer="0" w:header="0"/>
        </w:sectPr>
      </w:pPr>
    </w:p>
    <w:bookmarkStart w:id="4" w:name="page5"/>
    <w:bookmarkEnd w:id="4"/>
    <w:p>
      <w:pPr>
        <w:jc w:val="both"/>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information regarding these and other risks is included in Huize’s filings with the SEC. All information provided in this press release is as of the date of this press release, and Huize does not undertake any obligation to update any forward-looking statement, except as required under applicable law.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investor@huize.com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mediacenter@huize.com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Christensen Advisory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Dolly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+852 6996 4179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dolly.zhang@christensencomms.com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2026-05-20T06:11:27Z</dcterms:created>
  <dcterms:modified xsi:type="dcterms:W3CDTF">2026-05-20T06:11:27Z</dcterms:modified>
</cp:coreProperties>
</file>